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3403_303_26_020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Geb.3403 Grundinstandsetzung und Nachnutzung f. Bauing. (1.BA) VE303 Abbrucharbeiten Innen</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Das Leistungsverzeichnis beinhaltet Abbrucharbeiten, die im Zuge einer Sanierung des sog. Gebäudes 3403 der Leibniz Universität Hannover am Standort Appelstraße 11 / 11a benötigt werden.
Die Maßnahme umfasst eine Grundinstandsetzung. Durch die Notwendigkeit, die gesamte Haustechnik zu erneuern, die Räumlichkeiten an die neue Nutzung anzupassen sowie die laut Brandschutzkonzept notwendigen Ertüchtigungsmaßnahmen umzusetzen, erfolgt eine komplette Sanierung des Gebäudes.</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